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rPr/>
        <w:tc>
          <w:tcPr>
            <w:tcW w:w="988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СУРОВИКИНСКОГО МУНИЦИПАЛЬНОГО РАЙОНА ВОЛГОГРАДСКОЙ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казенное общеобразовательное 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«Лобакинская средняя общеобразовательная школа»</w:t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404432, Волгоградская область, Суровикинский район, х. Лобакин, ул. Березовая, 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Тел./факс 8 (844 73) 9 – 92 – 95, </w:t>
            </w:r>
            <w:r>
              <w:rPr>
                <w:rFonts w:cs="Times New Roman" w:ascii="Times New Roman" w:hAnsi="Times New Roman"/>
                <w:sz w:val="20"/>
                <w:szCs w:val="16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0"/>
                <w:szCs w:val="16"/>
              </w:rPr>
              <w:t>-</w:t>
            </w:r>
            <w:r>
              <w:rPr>
                <w:rFonts w:cs="Times New Roman" w:ascii="Times New Roman" w:hAnsi="Times New Roman"/>
                <w:sz w:val="20"/>
                <w:szCs w:val="16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0"/>
                <w:szCs w:val="16"/>
              </w:rPr>
              <w:t xml:space="preserve">: </w:t>
            </w:r>
            <w:hyperlink r:id="rId2">
              <w:r>
                <w:rPr>
                  <w:rStyle w:val="Hyperlink"/>
                  <w:sz w:val="20"/>
                  <w:szCs w:val="16"/>
                  <w:lang w:val="en-US"/>
                </w:rPr>
                <w:t>mou</w:t>
              </w:r>
              <w:r>
                <w:rPr>
                  <w:rStyle w:val="Hyperlink"/>
                  <w:sz w:val="20"/>
                  <w:szCs w:val="16"/>
                </w:rPr>
                <w:t>.</w:t>
              </w:r>
              <w:r>
                <w:rPr>
                  <w:rStyle w:val="Hyperlink"/>
                  <w:sz w:val="20"/>
                  <w:szCs w:val="16"/>
                  <w:lang w:val="en-US"/>
                </w:rPr>
                <w:t>lobakinskaya</w:t>
              </w:r>
              <w:r>
                <w:rPr>
                  <w:rStyle w:val="Hyperlink"/>
                  <w:sz w:val="20"/>
                  <w:szCs w:val="16"/>
                </w:rPr>
                <w:t>@</w:t>
              </w:r>
              <w:r>
                <w:rPr>
                  <w:rStyle w:val="Hyperlink"/>
                  <w:sz w:val="20"/>
                  <w:szCs w:val="16"/>
                  <w:lang w:val="en-US"/>
                </w:rPr>
                <w:t>yandex</w:t>
              </w:r>
              <w:r>
                <w:rPr>
                  <w:rStyle w:val="Hyperlink"/>
                  <w:sz w:val="20"/>
                  <w:szCs w:val="16"/>
                </w:rPr>
                <w:t>.</w:t>
              </w:r>
              <w:r>
                <w:rPr>
                  <w:rStyle w:val="Hyperlink"/>
                  <w:sz w:val="20"/>
                  <w:szCs w:val="16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cs="Times New Roman" w:ascii="Times New Roman" w:hAnsi="Times New Roman"/>
                <w:sz w:val="20"/>
                <w:szCs w:val="16"/>
              </w:rPr>
              <w:t>ИНН 3430031944 КПП 343001001 ОКПО 22433604  ОГРН 1023405963910</w:t>
            </w:r>
          </w:p>
        </w:tc>
      </w:tr>
    </w:tbl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tbl>
      <w:tblPr>
        <w:tblStyle w:val="ab"/>
        <w:tblW w:w="99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 w:cs="" w:cstheme="majorBidi"/>
                <w:sz w:val="24"/>
                <w:szCs w:val="24"/>
              </w:rPr>
            </w:pPr>
            <w:r>
              <w:rPr>
                <w:rFonts w:cs="" w:cstheme="majorBidi" w:ascii="Cantarell" w:hAnsi="Cantarell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на заседании педагогического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совета школы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en-US" w:eastAsia="en-US" w:bidi="ar-SA"/>
              </w:rPr>
              <w:t xml:space="preserve"> №1</w:t>
            </w: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en-US" w:eastAsia="en-US" w:bidi="ar-SA"/>
              </w:rPr>
              <w:t xml:space="preserve"> “26.08.2024”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 w:cs="" w:cstheme="majorBidi"/>
                <w:sz w:val="24"/>
                <w:szCs w:val="24"/>
              </w:rPr>
            </w:pPr>
            <w:r>
              <w:rPr>
                <w:rFonts w:cs="" w:cstheme="majorBidi" w:ascii="Cantarell" w:hAnsi="Cantarell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ntarell" w:hAnsi="Cantarell" w:cs="" w:cstheme="majorBidi"/>
                <w:sz w:val="24"/>
                <w:szCs w:val="24"/>
              </w:rPr>
            </w:pPr>
            <w:r>
              <w:rPr>
                <w:rFonts w:cs="" w:cstheme="majorBidi" w:ascii="Cantarell" w:hAnsi="Cantarell"/>
                <w:sz w:val="24"/>
                <w:szCs w:val="24"/>
              </w:rPr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 w:cs="" w:cstheme="majorBidi"/>
                <w:sz w:val="24"/>
                <w:szCs w:val="24"/>
                <w:lang w:val="en-US"/>
              </w:rPr>
            </w:pPr>
            <w:r>
              <w:rPr>
                <w:rFonts w:cs="" w:cstheme="majorBidi" w:ascii="Cantarell" w:hAnsi="Cantarell"/>
                <w:sz w:val="24"/>
                <w:szCs w:val="24"/>
                <w:lang w:val="en-US"/>
              </w:rPr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 w:cs="" w:cstheme="majorBidi"/>
                <w:sz w:val="24"/>
                <w:szCs w:val="24"/>
                <w:lang w:val="en-US"/>
              </w:rPr>
            </w:pPr>
            <w:r>
              <w:rPr>
                <w:rFonts w:cs="" w:cstheme="majorBidi" w:ascii="Cantarell" w:hAnsi="Cantarell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Аникеева Надежда Григорьевна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Приказ № 139/1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/>
              </w:rPr>
            </w:pP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="Cantarell" w:hAnsi="Cantarell" w:cstheme="majorBidi"/>
                <w:kern w:val="0"/>
                <w:sz w:val="24"/>
                <w:szCs w:val="24"/>
                <w:lang w:val="en-US" w:eastAsia="en-US" w:bidi="ar-SA"/>
              </w:rPr>
              <w:t xml:space="preserve"> “02.08.2024”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ntarell" w:hAnsi="Cantarell" w:cs="" w:cstheme="majorBidi"/>
                <w:sz w:val="24"/>
                <w:szCs w:val="24"/>
              </w:rPr>
            </w:pPr>
            <w:r>
              <w:rPr>
                <w:rFonts w:cs="" w:cstheme="majorBidi" w:ascii="Cantarell" w:hAnsi="Cantarel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Cantarell" w:hAnsi="Cantarell" w:cs="" w:cstheme="majorBidi"/>
          <w:lang w:val="en-US"/>
        </w:rPr>
      </w:pPr>
      <w:r>
        <w:rPr>
          <w:rFonts w:cs="" w:cstheme="majorBidi" w:ascii="Cantarell" w:hAnsi="Cantarell"/>
          <w:lang w:val="en-US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/>
        </w:rPr>
      </w:pPr>
      <w:r>
        <w:rPr>
          <w:rFonts w:cs="" w:ascii="Cantarell" w:hAnsi="Cantarell" w:cs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ascii="Cantarell" w:hAnsi="Cantarell"/>
        </w:rPr>
      </w:pPr>
      <w:r>
        <w:rPr>
          <w:rFonts w:cs="" w:ascii="Cantarell" w:hAnsi="Cantarell" w:cstheme="majorBidi"/>
          <w:sz w:val="28"/>
          <w:szCs w:val="28"/>
        </w:rPr>
        <w:t>начального общего образования</w:t>
      </w:r>
    </w:p>
    <w:p>
      <w:pPr>
        <w:pStyle w:val="Normal"/>
        <w:jc w:val="center"/>
        <w:rPr>
          <w:rFonts w:ascii="Cantarell" w:hAnsi="Cantarell"/>
        </w:rPr>
      </w:pPr>
      <w:r>
        <w:rPr>
          <w:rFonts w:cs="" w:ascii="Cantarell" w:hAnsi="Cantarell" w:cstheme="majorBidi"/>
          <w:sz w:val="28"/>
          <w:szCs w:val="28"/>
        </w:rPr>
        <w:t>на 2024 – 2025 учебный год</w:t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ascii="Cantarell" w:hAnsi="Cantarell"/>
        </w:rPr>
      </w:pPr>
      <w:r>
        <w:rPr>
          <w:rFonts w:cs="" w:ascii="Cantarell" w:hAnsi="Cantarell" w:cstheme="majorBidi"/>
          <w:sz w:val="28"/>
          <w:szCs w:val="28"/>
        </w:rPr>
        <w:t>Суровикинский муниципальный район, Волгоградская область 2024</w:t>
      </w:r>
      <w:r>
        <w:br w:type="page"/>
      </w:r>
    </w:p>
    <w:p>
      <w:pPr>
        <w:pStyle w:val="Normal"/>
        <w:spacing w:before="0" w:after="160"/>
        <w:jc w:val="center"/>
        <w:rPr>
          <w:rFonts w:ascii="Cantarell" w:hAnsi="Cantarell"/>
        </w:rPr>
      </w:pPr>
      <w:r>
        <w:rPr>
          <w:rFonts w:cs="" w:ascii="Cantarell" w:hAnsi="Cantarell" w:cs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ascii="Cantarell" w:hAnsi="Cantarell" w:cs="" w:cstheme="majorBidi"/>
          <w:sz w:val="28"/>
          <w:szCs w:val="28"/>
        </w:rPr>
      </w:pPr>
      <w:r>
        <w:rPr>
          <w:rFonts w:cs="" w:cstheme="majorBidi" w:ascii="Cantarell" w:hAnsi="Cantarell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начального общего образования Муниципального казенного общеобразовательного учреждения «Лобакинская средняя общеобразовательная школа» (далее МКОУ «Лобакинская СОШ») Суровикинского района Волгоградской области</w:t>
      </w:r>
      <w:r>
        <w:rPr>
          <w:rFonts w:cs="" w:ascii="Cantarell" w:hAnsi="Cantarell" w:cstheme="majorBidi"/>
          <w:sz w:val="24"/>
          <w:szCs w:val="24"/>
        </w:rPr>
        <w:t xml:space="preserve"> </w:t>
      </w:r>
      <w:r>
        <w:rPr>
          <w:rStyle w:val="Markedcontent"/>
          <w:rFonts w:cs="" w:ascii="Cantarell" w:hAnsi="Cantarell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является частью образовательной программы МКОУ «Лобакинская СОШ»,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2024 — 2025 Уч</w:t>
      </w:r>
      <w:r>
        <w:rPr>
          <w:rStyle w:val="Markedcontent"/>
          <w:rFonts w:cs="" w:ascii="Cantarell" w:hAnsi="Cantarell" w:cstheme="majorBidi"/>
          <w:sz w:val="24"/>
          <w:szCs w:val="24"/>
          <w:shd w:fill="auto" w:val="clear"/>
        </w:rPr>
        <w:t xml:space="preserve">ебный год в МКОУ «Лобакинская СОШ» начинается </w:t>
      </w:r>
      <w:r>
        <w:rPr>
          <w:rFonts w:cs="" w:ascii="Cantarell" w:hAnsi="Cantarell" w:cstheme="majorBidi"/>
          <w:sz w:val="24"/>
          <w:szCs w:val="24"/>
          <w:shd w:fill="auto" w:val="clear"/>
        </w:rPr>
        <w:t xml:space="preserve">02.09.2024 </w:t>
      </w:r>
      <w:r>
        <w:rPr>
          <w:rStyle w:val="Markedcontent"/>
          <w:rFonts w:cs="" w:ascii="Cantarell" w:hAnsi="Cantarell" w:cstheme="majorBidi"/>
          <w:sz w:val="24"/>
          <w:szCs w:val="24"/>
          <w:shd w:fill="auto" w:val="clear"/>
        </w:rPr>
        <w:t>и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 заканчивается </w:t>
      </w:r>
      <w:r>
        <w:rPr>
          <w:rFonts w:cs="" w:ascii="Cantarell" w:hAnsi="Cantarell" w:cstheme="majorBidi"/>
          <w:sz w:val="24"/>
          <w:szCs w:val="24"/>
        </w:rPr>
        <w:t xml:space="preserve">23.05.2025.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для обучающихся 1-х классов - не превышает 4 </w:t>
      </w:r>
      <w:r>
        <w:rPr>
          <w:rStyle w:val="Markedcontent"/>
          <w:rFonts w:cs="" w:ascii="Cantarell" w:hAnsi="Cantarell" w:cstheme="majorBidi"/>
          <w:sz w:val="24"/>
          <w:szCs w:val="24"/>
          <w:shd w:fill="auto" w:val="clear"/>
        </w:rPr>
        <w:t>урока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 и один раз в неделю - 5 уроков.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для обучающихся 2-4 классов - не более 5 уроков.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трудности, либо со средним баллом и наименьшим баллом по шкале трудности, но в большем количестве, чем в остальные дни недели.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cs="" w:ascii="Cantarell" w:hAnsi="Cantarell" w:cstheme="majorBidi"/>
          <w:sz w:val="24"/>
          <w:szCs w:val="24"/>
        </w:rPr>
        <w:t>40</w:t>
      </w:r>
      <w:r>
        <w:rPr>
          <w:rStyle w:val="Markedcontent"/>
          <w:rFonts w:cs="" w:ascii="Cantarell" w:hAnsi="Cantarell" w:cstheme="majorBidi"/>
          <w:sz w:val="24"/>
          <w:szCs w:val="24"/>
        </w:rPr>
        <w:t xml:space="preserve"> минут, за исключением первого полугодия 1 класса составляет 30 минут.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30 минут каждый, в ноябре-декабре - по 4 урока по 30 минут каждый; январь - май - по 4 урока по 40 минут каждый).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>
      <w:pPr>
        <w:pStyle w:val="Normal"/>
        <w:ind w:firstLine="567"/>
        <w:jc w:val="both"/>
        <w:rPr>
          <w:rStyle w:val="Markedcontent"/>
          <w:rFonts w:ascii="Cantarell" w:hAnsi="Cantarell" w:cs="" w:cstheme="majorBidi"/>
          <w:sz w:val="24"/>
          <w:szCs w:val="24"/>
        </w:rPr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Учебные занятия для учащихся 2-4 классов проводятся по 5-и дневной учебной неделе.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В МКОУ «Лобакинская СОШ»  языком обучения является русский язык.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Times New Roman" w:ascii="Cantarell" w:hAnsi="Cantarell"/>
          <w:color w:val="000000"/>
          <w:sz w:val="24"/>
          <w:szCs w:val="24"/>
        </w:rPr>
        <w:t>Изучение учебных  предметов  «Родной  (русский)  язык»  и  «Родная (русская) литература», второго английского языка не осуществляется по причине отсутствия заявлений родителей.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Со второго года обучения младшие школьники начинают изучение иностранного языка (английского) в объеме 2 часов в неделю.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При изучении иностранного языка (английского)  не осуществляется деление учащихся на подгруппы.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В 4 классе для изучения вводится новая предметная область «Основы религиозных культур и светской этики». При изучении предметной области «Основы религиозных культур и светской этики» выбор одного из учебных модулей в 4 классе осуществляются по заявлению родителей (законных представителей) несовершеннолетних обучающихся. В 2024 — 2025 году родителями был выбран модуль «Основы православной культуры».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В соответствии с санитарно — гигиеническими требованиями 3 час физической культуры в 1 — 3 классе обеспечивается за счет части, формируемой участниками образовательных отношений и составляет 1 час не неделю: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Элективный курс - «Юный чемпион» - 1 час в неделю в 1 классе;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Элективный курс «Я выбираю баскетбол» - по 1 часу в неделю во 2-3 классе.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В  4 классах  в связи  с  пятидневной  учебной  неделей  в  соответствии  с  системой  санитарно-гигиенических         требований,       определяющих         максимально  допустимую        аудиторную        недельную        нагрузку      обучающихся,         часть,  формируемая участниками образовательных отношений, отсутствует. В связи с этим 3 час  физической культуры обеспечивается за счет внеурочной деятельности и динамических пауз: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Fonts w:ascii="Cantarell" w:hAnsi="Cantarell"/>
          <w:sz w:val="24"/>
          <w:szCs w:val="24"/>
        </w:rPr>
        <w:t xml:space="preserve">Рабочая программа внеурочной деятельности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«Подвижные игры» - 1 час в неделю в 4 классе.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Также по плану внеурочной деятельности реализуется:</w:t>
      </w:r>
    </w:p>
    <w:p>
      <w:pPr>
        <w:pStyle w:val="BodyText"/>
        <w:spacing w:lineRule="atLeast" w:line="113" w:before="0" w:after="150"/>
        <w:ind w:hanging="0" w:left="0" w:right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>Федеральная программа по финансовой грамотности в 2 — 4 классе по 1 часу в неделю.</w:t>
      </w:r>
    </w:p>
    <w:p>
      <w:pPr>
        <w:pStyle w:val="Normal"/>
        <w:ind w:hanging="0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  <w:shd w:fill="auto" w:val="clear"/>
        </w:rPr>
        <w:t xml:space="preserve">  </w:t>
      </w: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>Промежут</w:t>
      </w:r>
      <w:r>
        <w:rPr>
          <w:rStyle w:val="Markedcontent"/>
          <w:rFonts w:cs="" w:ascii="Cantarell" w:hAnsi="Cantarell" w:cstheme="majorBidi"/>
          <w:sz w:val="24"/>
          <w:szCs w:val="24"/>
        </w:rPr>
        <w:t>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МКОУ «Лобакинская СОШ».. </w:t>
      </w:r>
    </w:p>
    <w:p>
      <w:p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color w:val="000000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 Оценивание младших школьников начинает осуществляться со второго года обучения с третьей четверти. 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567"/>
        <w:jc w:val="both"/>
        <w:rPr/>
      </w:pPr>
      <w:r>
        <w:rPr>
          <w:rStyle w:val="Markedcontent"/>
          <w:rFonts w:cs="" w:ascii="Cantarell" w:hAnsi="Cantarell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b"/>
        <w:tblW w:w="145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3"/>
        <w:gridCol w:w="4130"/>
        <w:gridCol w:w="1578"/>
        <w:gridCol w:w="1576"/>
        <w:gridCol w:w="1578"/>
        <w:gridCol w:w="1576"/>
      </w:tblGrid>
      <w:tr>
        <w:trPr/>
        <w:tc>
          <w:tcPr>
            <w:tcW w:w="4103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4130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6308" w:type="dxa"/>
            <w:gridSpan w:val="4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41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13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576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4541" w:type="dxa"/>
            <w:gridSpan w:val="6"/>
            <w:tcBorders/>
            <w:shd w:color="auto" w:fill="FFFFB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41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литературное чтение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41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Литературное чтение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 (английский)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 и естествознание ("окружающий мир")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Окружающий мир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4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религиозных культур и светской этики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религиозных культур и светской этики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Искусство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Технология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Труд (технология)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233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5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1576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15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1576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14541" w:type="dxa"/>
            <w:gridSpan w:val="6"/>
            <w:tcBorders/>
            <w:shd w:color="auto" w:fill="FFFFB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8233" w:type="dxa"/>
            <w:gridSpan w:val="2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157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6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6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23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Юный чемпион</w:t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233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Я выбираю баскетбол</w:t>
            </w:r>
          </w:p>
        </w:tc>
        <w:tc>
          <w:tcPr>
            <w:tcW w:w="15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233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5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76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233" w:type="dxa"/>
            <w:gridSpan w:val="2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5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1576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578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576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</w:tr>
      <w:tr>
        <w:trPr/>
        <w:tc>
          <w:tcPr>
            <w:tcW w:w="8233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578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576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578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576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8233" w:type="dxa"/>
            <w:gridSpan w:val="2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578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693</w:t>
            </w:r>
          </w:p>
        </w:tc>
        <w:tc>
          <w:tcPr>
            <w:tcW w:w="1576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  <w:tc>
          <w:tcPr>
            <w:tcW w:w="1578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  <w:tc>
          <w:tcPr>
            <w:tcW w:w="1576" w:type="dxa"/>
            <w:tcBorders/>
            <w:shd w:color="auto" w:fill="FCE3FC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МКОУ «Лобакинская СОШ» на 2024 — 2025 учебный год.</w:t>
      </w:r>
    </w:p>
    <w:tbl>
      <w:tblPr>
        <w:tblStyle w:val="ab"/>
        <w:tblW w:w="14393" w:type="dxa"/>
        <w:jc w:val="left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99"/>
        <w:gridCol w:w="2425"/>
        <w:gridCol w:w="2414"/>
        <w:gridCol w:w="2425"/>
        <w:gridCol w:w="2430"/>
      </w:tblGrid>
      <w:tr>
        <w:trPr/>
        <w:tc>
          <w:tcPr>
            <w:tcW w:w="4699" w:type="dxa"/>
            <w:vMerge w:val="restart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94" w:type="dxa"/>
            <w:gridSpan w:val="4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469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5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14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425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430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4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внеурочной деятельности «Разговоры о важном»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НМДО "ИЗО"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6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Федеральная программа «Финансовая грамотность»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color w:val="000000"/>
                <w:shd w:fill="auto" w:val="clear"/>
              </w:rPr>
            </w:r>
          </w:p>
        </w:tc>
        <w:tc>
          <w:tcPr>
            <w:tcW w:w="2414" w:type="dxa"/>
            <w:tcBorders/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425" w:type="dxa"/>
            <w:tcBorders/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2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000000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699" w:type="dxa"/>
            <w:tcBorders/>
          </w:tcPr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Рабочая программа курса внеурочной деятельности «Наша Родина от края и до края». 1-4 классы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99" w:type="dxa"/>
            <w:tcBorders/>
          </w:tcPr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Рабочая программа внеурочной деятельности</w:t>
            </w:r>
          </w:p>
          <w:p>
            <w:pPr>
              <w:pStyle w:val="BodyText"/>
              <w:spacing w:lineRule="atLeast" w:line="113" w:before="0" w:after="150"/>
              <w:ind w:hanging="0" w:left="0" w:right="0"/>
              <w:jc w:val="both"/>
              <w:rPr/>
            </w:pPr>
            <w:r>
              <w:rPr/>
              <w:t>«Подвижные игры»</w:t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4699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2425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414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425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430" w:type="dxa"/>
            <w:tcBorders/>
            <w:shd w:color="auto" w:fill="00FF00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Cantarel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4d4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07222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u.lobakinskaya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Application>LibreOffice/7.6.0.3$Linux_X86_64 LibreOffice_project/60$Build-3</Application>
  <AppVersion>15.0000</AppVersion>
  <Pages>6</Pages>
  <Words>1188</Words>
  <Characters>7710</Characters>
  <CharactersWithSpaces>8815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dc:description/>
  <dc:language>ru-RU</dc:language>
  <cp:lastModifiedBy/>
  <dcterms:modified xsi:type="dcterms:W3CDTF">2024-09-12T22:44:48Z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